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Pista Pajisëse - Struktura 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E1 Struktura 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E2 Hyrje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E3 Gjetja E Jetës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E4 Fillimi Me Krishtin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E5 Ndjekës Të Krishtit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E6 Arritja E Krishtit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E7 Njohja E Krishtit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E8 Drejtimi I Një Grupi Qelizor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E9 Trajnimi I Grupeve Qelizorë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Times New Roman" w:cs="Times New Roman" w:eastAsia="Times New Roman" w:hAnsi="Times New Roman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Shpresë e gjallë- Pista Pajisëse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